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299" w:rsidRDefault="007B2299" w:rsidP="007B2299">
      <w:pPr>
        <w:pStyle w:val="Heading1"/>
        <w:shd w:val="clear" w:color="auto" w:fill="FFFFFF"/>
        <w:spacing w:before="330" w:after="300"/>
        <w:rPr>
          <w:rFonts w:ascii="Verdana" w:hAnsi="Verdana"/>
          <w:caps/>
          <w:color w:val="F26B37"/>
          <w:spacing w:val="15"/>
          <w:sz w:val="60"/>
          <w:szCs w:val="60"/>
        </w:rPr>
      </w:pPr>
      <w:bookmarkStart w:id="0" w:name="_GoBack"/>
      <w:bookmarkEnd w:id="0"/>
      <w:r>
        <w:rPr>
          <w:rFonts w:ascii="Verdana" w:hAnsi="Verdana"/>
          <w:caps/>
          <w:color w:val="F26B37"/>
          <w:spacing w:val="15"/>
          <w:sz w:val="60"/>
          <w:szCs w:val="60"/>
        </w:rPr>
        <w:t>CRITERIA FOR ACCREDITING ENGINEERING TECHNOLOGY PROGRAMS, 2016 – 2017</w:t>
      </w:r>
    </w:p>
    <w:p w:rsidR="007B2299" w:rsidRDefault="00707C9A" w:rsidP="007B2299">
      <w:pPr>
        <w:numPr>
          <w:ilvl w:val="0"/>
          <w:numId w:val="1"/>
        </w:numPr>
        <w:shd w:val="clear" w:color="auto" w:fill="F2F2F3"/>
        <w:spacing w:after="100" w:afterAutospacing="1" w:line="345" w:lineRule="atLeast"/>
        <w:rPr>
          <w:rFonts w:ascii="Verdana" w:hAnsi="Verdana"/>
          <w:b/>
          <w:bCs/>
          <w:color w:val="333333"/>
          <w:sz w:val="30"/>
          <w:szCs w:val="30"/>
        </w:rPr>
      </w:pPr>
      <w:hyperlink r:id="rId6" w:history="1">
        <w:r w:rsidR="007B2299">
          <w:rPr>
            <w:rStyle w:val="Hyperlink"/>
            <w:rFonts w:ascii="Verdana" w:hAnsi="Verdana"/>
            <w:b/>
            <w:bCs/>
            <w:color w:val="F26B37"/>
            <w:sz w:val="30"/>
            <w:szCs w:val="30"/>
          </w:rPr>
          <w:t>PDF VERSION</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7" w:history="1">
        <w:r w:rsidR="007B2299">
          <w:rPr>
            <w:rStyle w:val="Hyperlink"/>
            <w:rFonts w:ascii="Verdana" w:hAnsi="Verdana"/>
            <w:b/>
            <w:bCs/>
            <w:color w:val="F26B37"/>
            <w:sz w:val="30"/>
            <w:szCs w:val="30"/>
          </w:rPr>
          <w:t>DEFINITIONS</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8" w:anchor="students" w:history="1">
        <w:r w:rsidR="007B2299">
          <w:rPr>
            <w:rStyle w:val="Hyperlink"/>
            <w:rFonts w:ascii="Verdana" w:hAnsi="Verdana"/>
            <w:b/>
            <w:bCs/>
            <w:color w:val="F26B37"/>
            <w:sz w:val="30"/>
            <w:szCs w:val="30"/>
          </w:rPr>
          <w:t>General Criterion 1. Students</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9" w:anchor="program" w:history="1">
        <w:r w:rsidR="007B2299">
          <w:rPr>
            <w:rStyle w:val="Hyperlink"/>
            <w:rFonts w:ascii="Verdana" w:hAnsi="Verdana"/>
            <w:b/>
            <w:bCs/>
            <w:color w:val="F26B37"/>
            <w:sz w:val="30"/>
            <w:szCs w:val="30"/>
          </w:rPr>
          <w:t>General Criterion 2. Program Educational Objectives</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0" w:anchor="studentoutcomes" w:history="1">
        <w:r w:rsidR="007B2299">
          <w:rPr>
            <w:rStyle w:val="Hyperlink"/>
            <w:rFonts w:ascii="Verdana" w:hAnsi="Verdana"/>
            <w:b/>
            <w:bCs/>
            <w:color w:val="F26B37"/>
            <w:sz w:val="30"/>
            <w:szCs w:val="30"/>
          </w:rPr>
          <w:t>General Criterion 3: Student Outcomes</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1" w:anchor="continuous" w:history="1">
        <w:r w:rsidR="007B2299">
          <w:rPr>
            <w:rStyle w:val="Hyperlink"/>
            <w:rFonts w:ascii="Verdana" w:hAnsi="Verdana"/>
            <w:b/>
            <w:bCs/>
            <w:color w:val="F26B37"/>
            <w:sz w:val="30"/>
            <w:szCs w:val="30"/>
          </w:rPr>
          <w:t>General Criterion 4: Continuous Improvement</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2" w:anchor="curriculum" w:history="1">
        <w:r w:rsidR="007B2299">
          <w:rPr>
            <w:rStyle w:val="Hyperlink"/>
            <w:rFonts w:ascii="Verdana" w:hAnsi="Verdana"/>
            <w:b/>
            <w:bCs/>
            <w:color w:val="F26B37"/>
            <w:sz w:val="30"/>
            <w:szCs w:val="30"/>
          </w:rPr>
          <w:t>General Criterion 5: Curriculum</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3" w:anchor="faculty" w:history="1">
        <w:r w:rsidR="007B2299">
          <w:rPr>
            <w:rStyle w:val="Hyperlink"/>
            <w:rFonts w:ascii="Verdana" w:hAnsi="Verdana"/>
            <w:b/>
            <w:bCs/>
            <w:color w:val="F26B37"/>
            <w:sz w:val="30"/>
            <w:szCs w:val="30"/>
          </w:rPr>
          <w:t>General Criterion 6: Faculty</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4" w:anchor="facilities" w:history="1">
        <w:r w:rsidR="007B2299">
          <w:rPr>
            <w:rStyle w:val="Hyperlink"/>
            <w:rFonts w:ascii="Verdana" w:hAnsi="Verdana"/>
            <w:b/>
            <w:bCs/>
            <w:color w:val="F26B37"/>
            <w:sz w:val="30"/>
            <w:szCs w:val="30"/>
          </w:rPr>
          <w:t>General Criterion 7: Facilities</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5" w:anchor="isupport" w:history="1">
        <w:r w:rsidR="007B2299">
          <w:rPr>
            <w:rStyle w:val="Hyperlink"/>
            <w:rFonts w:ascii="Verdana" w:hAnsi="Verdana"/>
            <w:b/>
            <w:bCs/>
            <w:color w:val="F26B37"/>
            <w:sz w:val="30"/>
            <w:szCs w:val="30"/>
          </w:rPr>
          <w:t>General Criterion 8: Institutional Support</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6" w:anchor="programcriteria" w:history="1">
        <w:r w:rsidR="007B2299">
          <w:rPr>
            <w:rStyle w:val="Hyperlink"/>
            <w:rFonts w:ascii="Verdana" w:hAnsi="Verdana"/>
            <w:b/>
            <w:bCs/>
            <w:color w:val="F26B37"/>
            <w:sz w:val="30"/>
            <w:szCs w:val="30"/>
          </w:rPr>
          <w:t>II. PROGRAM CRITERIA</w:t>
        </w:r>
      </w:hyperlink>
    </w:p>
    <w:p w:rsidR="007B2299" w:rsidRDefault="00707C9A" w:rsidP="007B2299">
      <w:pPr>
        <w:numPr>
          <w:ilvl w:val="0"/>
          <w:numId w:val="1"/>
        </w:numPr>
        <w:shd w:val="clear" w:color="auto" w:fill="F2F2F3"/>
        <w:spacing w:before="75" w:after="100" w:afterAutospacing="1" w:line="345" w:lineRule="atLeast"/>
        <w:rPr>
          <w:rFonts w:ascii="Verdana" w:hAnsi="Verdana"/>
          <w:b/>
          <w:bCs/>
          <w:color w:val="333333"/>
          <w:sz w:val="30"/>
          <w:szCs w:val="30"/>
        </w:rPr>
      </w:pPr>
      <w:hyperlink r:id="rId17" w:anchor="changes" w:history="1">
        <w:r w:rsidR="007B2299">
          <w:rPr>
            <w:rStyle w:val="Hyperlink"/>
            <w:rFonts w:ascii="Verdana" w:hAnsi="Verdana"/>
            <w:b/>
            <w:bCs/>
            <w:color w:val="F26B37"/>
            <w:sz w:val="30"/>
            <w:szCs w:val="30"/>
          </w:rPr>
          <w:t>III. PROPOSED CHANGES</w:t>
        </w:r>
      </w:hyperlink>
    </w:p>
    <w:p w:rsidR="007B2299" w:rsidRDefault="007B2299" w:rsidP="007B2299">
      <w:pPr>
        <w:pStyle w:val="Heading1"/>
        <w:shd w:val="clear" w:color="auto" w:fill="F2F2F3"/>
        <w:rPr>
          <w:rFonts w:ascii="Verdana" w:hAnsi="Verdana"/>
          <w:b/>
          <w:bCs/>
          <w:caps/>
          <w:color w:val="333333"/>
          <w:spacing w:val="15"/>
          <w:sz w:val="38"/>
          <w:szCs w:val="38"/>
        </w:rPr>
      </w:pPr>
      <w:r>
        <w:rPr>
          <w:rFonts w:ascii="Verdana" w:hAnsi="Verdana"/>
          <w:caps/>
          <w:color w:val="333333"/>
          <w:spacing w:val="15"/>
          <w:sz w:val="38"/>
          <w:szCs w:val="38"/>
        </w:rPr>
        <w:t>DEFINITIONS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While ABET recognizes and supports the prerogative of institutions to adopt and use the terminology of their choice, it is necessary for ABET volunteers and staff to have a consistent understanding of terminology. With that purpose in mind, the Commissions will use the following basic definitions: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Program Educational Objectives</w:t>
      </w:r>
      <w:r>
        <w:rPr>
          <w:rFonts w:ascii="Georgia" w:hAnsi="Georgia"/>
          <w:color w:val="333333"/>
        </w:rPr>
        <w:br/>
        <w:t>Program educational objectives are broad statements that describe what graduates are expected to attain within a few years after graduation. Program educational objectives are based on the needs of the program’s constituencies.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lastRenderedPageBreak/>
        <w:t>Student Outcomes</w:t>
      </w:r>
      <w:r>
        <w:rPr>
          <w:rFonts w:ascii="Georgia" w:hAnsi="Georgia"/>
          <w:color w:val="333333"/>
        </w:rPr>
        <w:br/>
        <w:t>Student outcomes describe what students are expected to know and be able to do by the time of graduation. These relate to the knowledge, skills, and behaviors that students acquire as they progress through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Assessment</w:t>
      </w:r>
      <w:r>
        <w:rPr>
          <w:rStyle w:val="apple-converted-space"/>
          <w:rFonts w:ascii="Georgia" w:hAnsi="Georgia"/>
          <w:b/>
          <w:bCs/>
          <w:color w:val="333333"/>
        </w:rPr>
        <w:t> </w:t>
      </w:r>
      <w:r>
        <w:rPr>
          <w:rFonts w:ascii="Georgia" w:hAnsi="Georgia"/>
          <w:color w:val="333333"/>
        </w:rPr>
        <w:br/>
        <w:t>Assessment is one or more processes that identify, collect, and prepare data to evaluate the attainment of student outcomes. Effective assessment uses relevant direct, indirect, quantitative and qualitative measures as appropriate to the outcome being measured. Appropriate sampling methods may be used as part of an assessment process.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Evaluation</w:t>
      </w:r>
      <w:r>
        <w:rPr>
          <w:rStyle w:val="apple-converted-space"/>
          <w:rFonts w:ascii="Georgia" w:hAnsi="Georgia"/>
          <w:b/>
          <w:bCs/>
          <w:color w:val="333333"/>
        </w:rPr>
        <w:t> </w:t>
      </w:r>
      <w:r>
        <w:rPr>
          <w:rFonts w:ascii="Georgia" w:hAnsi="Georgia"/>
          <w:color w:val="333333"/>
        </w:rPr>
        <w:br/>
        <w:t>Evaluation is one or more processes for interpreting the data and evidence accumulated through assessment processes. Evaluation determines the extent to which student outcomes are being attained. Evaluation results in decisions and actions regarding program improvement.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criteria for accreditation are in two sections.</w:t>
      </w:r>
    </w:p>
    <w:p w:rsidR="007B2299" w:rsidRDefault="007B2299" w:rsidP="007B2299">
      <w:pPr>
        <w:numPr>
          <w:ilvl w:val="0"/>
          <w:numId w:val="2"/>
        </w:numPr>
        <w:shd w:val="clear" w:color="auto" w:fill="F2F2F3"/>
        <w:ind w:left="0"/>
        <w:rPr>
          <w:rFonts w:ascii="Georgia" w:hAnsi="Georgia"/>
          <w:color w:val="333333"/>
        </w:rPr>
      </w:pPr>
      <w:r>
        <w:rPr>
          <w:rFonts w:ascii="Georgia" w:hAnsi="Georgia"/>
          <w:color w:val="333333"/>
        </w:rPr>
        <w:t>General Criteria apply to all programs accredited by an ABET commission. Each program accredited by an ABET commission must satisfy every Criterion that is in the General Criteria for that commission.</w:t>
      </w:r>
    </w:p>
    <w:p w:rsidR="007B2299" w:rsidRDefault="007B2299" w:rsidP="007B2299">
      <w:pPr>
        <w:numPr>
          <w:ilvl w:val="0"/>
          <w:numId w:val="2"/>
        </w:numPr>
        <w:shd w:val="clear" w:color="auto" w:fill="F2F2F3"/>
        <w:spacing w:before="240"/>
        <w:ind w:left="0"/>
        <w:rPr>
          <w:rFonts w:ascii="Georgia" w:hAnsi="Georgia"/>
          <w:color w:val="333333"/>
        </w:rPr>
      </w:pPr>
      <w:r>
        <w:rPr>
          <w:rFonts w:ascii="Georgia" w:hAnsi="Georgia"/>
          <w:color w:val="333333"/>
        </w:rPr>
        <w:t>Program Criteria provide discipline specific accreditation criteria. Programs must show that they satisfy all of the specific Program Criteria implied by the program title. Any overlapping requirements need be satisfied only once.</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It is the responsibility of the program seeking accreditation to demonstrate clearly that the program meets the following criteria.</w:t>
      </w:r>
    </w:p>
    <w:p w:rsidR="007B2299" w:rsidRDefault="007B2299" w:rsidP="007B2299">
      <w:pPr>
        <w:pStyle w:val="Heading1"/>
        <w:shd w:val="clear" w:color="auto" w:fill="F2F2F3"/>
        <w:rPr>
          <w:rFonts w:ascii="Verdana" w:hAnsi="Verdana"/>
          <w:caps/>
          <w:color w:val="333333"/>
          <w:spacing w:val="15"/>
          <w:sz w:val="38"/>
          <w:szCs w:val="38"/>
        </w:rPr>
      </w:pPr>
      <w:proofErr w:type="gramStart"/>
      <w:r>
        <w:rPr>
          <w:rFonts w:ascii="Verdana" w:hAnsi="Verdana"/>
          <w:caps/>
          <w:color w:val="333333"/>
          <w:spacing w:val="15"/>
          <w:sz w:val="38"/>
          <w:szCs w:val="38"/>
        </w:rPr>
        <w:t>GENERAL CRITERION 1.</w:t>
      </w:r>
      <w:proofErr w:type="gramEnd"/>
      <w:r>
        <w:rPr>
          <w:rFonts w:ascii="Verdana" w:hAnsi="Verdana"/>
          <w:caps/>
          <w:color w:val="333333"/>
          <w:spacing w:val="15"/>
          <w:sz w:val="38"/>
          <w:szCs w:val="38"/>
        </w:rPr>
        <w:t xml:space="preserve"> STUDENTS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Student performance must be evaluated. Student progress must be monitored to foster success in attaining student outcomes, thereby enabling graduates to attain program educational objectives. Students must be advised regarding curriculum and career matters.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 xml:space="preserve">The program must have and enforce policies for accepting both new and transfer students, awarding appropriate academic credit for courses taken at other institutions, and awarding appropriate academic credit for work in lieu of courses taken at the institution. The program must have and enforce </w:t>
      </w:r>
      <w:r>
        <w:rPr>
          <w:rFonts w:ascii="Georgia" w:hAnsi="Georgia"/>
          <w:color w:val="333333"/>
        </w:rPr>
        <w:lastRenderedPageBreak/>
        <w:t>procedures to ensure and document that students who graduate meet all graduation requirements.</w:t>
      </w:r>
    </w:p>
    <w:p w:rsidR="007B2299" w:rsidRDefault="007B2299" w:rsidP="007B2299">
      <w:pPr>
        <w:pStyle w:val="Heading1"/>
        <w:shd w:val="clear" w:color="auto" w:fill="F2F2F3"/>
        <w:rPr>
          <w:rFonts w:ascii="Verdana" w:hAnsi="Verdana"/>
          <w:caps/>
          <w:color w:val="333333"/>
          <w:spacing w:val="15"/>
          <w:sz w:val="38"/>
          <w:szCs w:val="38"/>
        </w:rPr>
      </w:pPr>
      <w:proofErr w:type="gramStart"/>
      <w:r>
        <w:rPr>
          <w:rFonts w:ascii="Verdana" w:hAnsi="Verdana"/>
          <w:caps/>
          <w:color w:val="333333"/>
          <w:spacing w:val="15"/>
          <w:sz w:val="38"/>
          <w:szCs w:val="38"/>
        </w:rPr>
        <w:t>GENERAL CRITERION 2.</w:t>
      </w:r>
      <w:proofErr w:type="gramEnd"/>
      <w:r>
        <w:rPr>
          <w:rFonts w:ascii="Verdana" w:hAnsi="Verdana"/>
          <w:caps/>
          <w:color w:val="333333"/>
          <w:spacing w:val="15"/>
          <w:sz w:val="38"/>
          <w:szCs w:val="38"/>
        </w:rPr>
        <w:t xml:space="preserve">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have published program educational objectives that are consistent with the mission of the institution, the needs of the program’s various constituencies, and these criteria. There must be a documented, systematically utilized, and effective process, involving program constituencies, for the periodic review of these program educational objectives that ensures they remain consistent with the institutional mission, the program’s constituents’ needs, and these criteria.</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3: STUDENT OUTCOMES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have documented student outcomes that prepare graduates to attain the program educational objectives. There must be a documented and effective process for the periodic review and revision of these student outcomes.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 xml:space="preserve">For purposes of this section, broadly defined activities are those that involve a variety of resources; that involve the use of new processes, materials, or techniques in innovative ways; and that require </w:t>
      </w:r>
      <w:proofErr w:type="gramStart"/>
      <w:r>
        <w:rPr>
          <w:rFonts w:ascii="Georgia" w:hAnsi="Georgia"/>
          <w:color w:val="333333"/>
        </w:rPr>
        <w:t>a knowledge</w:t>
      </w:r>
      <w:proofErr w:type="gramEnd"/>
      <w:r>
        <w:rPr>
          <w:rFonts w:ascii="Georgia" w:hAnsi="Georgia"/>
          <w:color w:val="333333"/>
        </w:rPr>
        <w:t xml:space="preserve"> of standard operating procedures. Narrowly defined activities are those that involve limited resources, that involve the use of conventional processes and materials in new ways, and that require </w:t>
      </w:r>
      <w:proofErr w:type="gramStart"/>
      <w:r>
        <w:rPr>
          <w:rFonts w:ascii="Georgia" w:hAnsi="Georgia"/>
          <w:color w:val="333333"/>
        </w:rPr>
        <w:t>a knowledge</w:t>
      </w:r>
      <w:proofErr w:type="gramEnd"/>
      <w:r>
        <w:rPr>
          <w:rFonts w:ascii="Georgia" w:hAnsi="Georgia"/>
          <w:color w:val="333333"/>
        </w:rPr>
        <w:t xml:space="preserve"> of basic operating processes.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For associate degree programs, these student outcomes must include, but are not limited to, the following learned capabilities: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proofErr w:type="gramStart"/>
      <w:r w:rsidRPr="00322DD7">
        <w:rPr>
          <w:rFonts w:ascii="Georgia" w:hAnsi="Georgia"/>
          <w:color w:val="333333"/>
          <w:highlight w:val="yellow"/>
        </w:rPr>
        <w:t>a</w:t>
      </w:r>
      <w:proofErr w:type="gramEnd"/>
      <w:r w:rsidRPr="00322DD7">
        <w:rPr>
          <w:rFonts w:ascii="Georgia" w:hAnsi="Georgia"/>
          <w:color w:val="333333"/>
          <w:highlight w:val="yellow"/>
        </w:rPr>
        <w:t>. an ability to apply the knowledge, techniques, skills, and modern tools of the discipline to narrowly defined engineering technology activities;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proofErr w:type="gramStart"/>
      <w:r w:rsidRPr="00322DD7">
        <w:rPr>
          <w:rFonts w:ascii="Georgia" w:hAnsi="Georgia"/>
          <w:color w:val="333333"/>
          <w:highlight w:val="yellow"/>
        </w:rPr>
        <w:t>b</w:t>
      </w:r>
      <w:proofErr w:type="gramEnd"/>
      <w:r w:rsidRPr="00322DD7">
        <w:rPr>
          <w:rFonts w:ascii="Georgia" w:hAnsi="Georgia"/>
          <w:color w:val="333333"/>
          <w:highlight w:val="yellow"/>
        </w:rPr>
        <w:t>. an ability to apply a knowledge of mathematics, science, engineering, and technology to engineering technology problems that require limited application of principles but extensive practical knowledge;</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proofErr w:type="gramStart"/>
      <w:r w:rsidRPr="00322DD7">
        <w:rPr>
          <w:rFonts w:ascii="Georgia" w:hAnsi="Georgia"/>
          <w:color w:val="333333"/>
          <w:highlight w:val="yellow"/>
        </w:rPr>
        <w:t>c</w:t>
      </w:r>
      <w:proofErr w:type="gramEnd"/>
      <w:r w:rsidRPr="00322DD7">
        <w:rPr>
          <w:rFonts w:ascii="Georgia" w:hAnsi="Georgia"/>
          <w:color w:val="333333"/>
          <w:highlight w:val="yellow"/>
        </w:rPr>
        <w:t>. an ability to conduct standard tests and measurements, and to conduct, analyze, and interpret experiments;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proofErr w:type="gramStart"/>
      <w:r w:rsidRPr="00322DD7">
        <w:rPr>
          <w:rFonts w:ascii="Georgia" w:hAnsi="Georgia"/>
          <w:color w:val="333333"/>
          <w:highlight w:val="yellow"/>
        </w:rPr>
        <w:lastRenderedPageBreak/>
        <w:t>d</w:t>
      </w:r>
      <w:proofErr w:type="gramEnd"/>
      <w:r w:rsidRPr="00322DD7">
        <w:rPr>
          <w:rFonts w:ascii="Georgia" w:hAnsi="Georgia"/>
          <w:color w:val="333333"/>
          <w:highlight w:val="yellow"/>
        </w:rPr>
        <w:t>. an ability to function effectively as a member of a technical team;</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proofErr w:type="gramStart"/>
      <w:r w:rsidRPr="00322DD7">
        <w:rPr>
          <w:rFonts w:ascii="Georgia" w:hAnsi="Georgia"/>
          <w:color w:val="333333"/>
          <w:highlight w:val="yellow"/>
        </w:rPr>
        <w:t>e</w:t>
      </w:r>
      <w:proofErr w:type="gramEnd"/>
      <w:r w:rsidRPr="00322DD7">
        <w:rPr>
          <w:rFonts w:ascii="Georgia" w:hAnsi="Georgia"/>
          <w:color w:val="333333"/>
          <w:highlight w:val="yellow"/>
        </w:rPr>
        <w:t>. an ability to identify, analyze, and solve narrowly defined engineering technology problems;</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proofErr w:type="gramStart"/>
      <w:r w:rsidRPr="00322DD7">
        <w:rPr>
          <w:rFonts w:ascii="Georgia" w:hAnsi="Georgia"/>
          <w:color w:val="333333"/>
          <w:highlight w:val="yellow"/>
        </w:rPr>
        <w:t>f</w:t>
      </w:r>
      <w:proofErr w:type="gramEnd"/>
      <w:r w:rsidRPr="00322DD7">
        <w:rPr>
          <w:rFonts w:ascii="Georgia" w:hAnsi="Georgia"/>
          <w:color w:val="333333"/>
          <w:highlight w:val="yellow"/>
        </w:rPr>
        <w:t>. an ability to apply written, oral, and graphical communication in both technical and non-technical environments; and an ability to identify and use appropriate technical literature;</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proofErr w:type="gramStart"/>
      <w:r w:rsidRPr="00322DD7">
        <w:rPr>
          <w:rFonts w:ascii="Georgia" w:hAnsi="Georgia"/>
          <w:color w:val="333333"/>
          <w:highlight w:val="yellow"/>
        </w:rPr>
        <w:t>g</w:t>
      </w:r>
      <w:proofErr w:type="gramEnd"/>
      <w:r w:rsidRPr="00322DD7">
        <w:rPr>
          <w:rFonts w:ascii="Georgia" w:hAnsi="Georgia"/>
          <w:color w:val="333333"/>
          <w:highlight w:val="yellow"/>
        </w:rPr>
        <w:t>. an understanding of the need for and an ability to engage in self-directed continuing professional development;</w:t>
      </w:r>
    </w:p>
    <w:p w:rsidR="007B2299" w:rsidRPr="00322DD7" w:rsidRDefault="007B2299" w:rsidP="007B2299">
      <w:pPr>
        <w:pStyle w:val="NormalWeb"/>
        <w:shd w:val="clear" w:color="auto" w:fill="F2F2F3"/>
        <w:spacing w:before="240" w:beforeAutospacing="0" w:after="0" w:afterAutospacing="0"/>
        <w:rPr>
          <w:rFonts w:ascii="Georgia" w:hAnsi="Georgia"/>
          <w:color w:val="333333"/>
          <w:highlight w:val="yellow"/>
        </w:rPr>
      </w:pPr>
      <w:proofErr w:type="gramStart"/>
      <w:r w:rsidRPr="00322DD7">
        <w:rPr>
          <w:rFonts w:ascii="Georgia" w:hAnsi="Georgia"/>
          <w:color w:val="333333"/>
          <w:highlight w:val="yellow"/>
        </w:rPr>
        <w:t>h</w:t>
      </w:r>
      <w:proofErr w:type="gramEnd"/>
      <w:r w:rsidRPr="00322DD7">
        <w:rPr>
          <w:rFonts w:ascii="Georgia" w:hAnsi="Georgia"/>
          <w:color w:val="333333"/>
          <w:highlight w:val="yellow"/>
        </w:rPr>
        <w:t>. an understanding of and a commitment to address professional and ethical responsibilities, including a respect for diversity; and</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sidRPr="00322DD7">
        <w:rPr>
          <w:rFonts w:ascii="Georgia" w:hAnsi="Georgia"/>
          <w:color w:val="333333"/>
          <w:highlight w:val="yellow"/>
        </w:rPr>
        <w:t>i</w:t>
      </w:r>
      <w:proofErr w:type="gramEnd"/>
      <w:r w:rsidRPr="00322DD7">
        <w:rPr>
          <w:rFonts w:ascii="Georgia" w:hAnsi="Georgia"/>
          <w:color w:val="333333"/>
          <w:highlight w:val="yellow"/>
        </w:rPr>
        <w:t>. a commitment to quality, timeliness, and continuous improvement.</w:t>
      </w:r>
    </w:p>
    <w:p w:rsidR="002467B1" w:rsidRDefault="002467B1"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B. For baccalaureate degree programs, these student outcomes must include, but are not limited to, the following learned capabilities:</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a</w:t>
      </w:r>
      <w:proofErr w:type="gramEnd"/>
      <w:r>
        <w:rPr>
          <w:rFonts w:ascii="Georgia" w:hAnsi="Georgia"/>
          <w:color w:val="333333"/>
        </w:rPr>
        <w:t>. an ability to select and apply the knowledge, techniques, skills, and modern tools of the discipline to broadly-defined engineering technology activities;</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b</w:t>
      </w:r>
      <w:proofErr w:type="gramEnd"/>
      <w:r>
        <w:rPr>
          <w:rFonts w:ascii="Georgia" w:hAnsi="Georgia"/>
          <w:color w:val="333333"/>
        </w:rPr>
        <w:t>. an ability to select and apply a knowledge of mathematics, science, engineering, and technology to engineering technology problems that require the application of principles and applied procedures or methodologies;</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c</w:t>
      </w:r>
      <w:proofErr w:type="gramEnd"/>
      <w:r>
        <w:rPr>
          <w:rFonts w:ascii="Georgia" w:hAnsi="Georgia"/>
          <w:color w:val="333333"/>
        </w:rPr>
        <w:t>. an ability to conduct standard tests and measurements; to conduct, analyze, and interpret experiments; and to apply experimental results to improve processes;</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d</w:t>
      </w:r>
      <w:proofErr w:type="gramEnd"/>
      <w:r>
        <w:rPr>
          <w:rFonts w:ascii="Georgia" w:hAnsi="Georgia"/>
          <w:color w:val="333333"/>
        </w:rPr>
        <w:t>. an ability to design systems, components, or processes for broadly-defined engineering technology problems appropriate to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e</w:t>
      </w:r>
      <w:proofErr w:type="gramEnd"/>
      <w:r>
        <w:rPr>
          <w:rFonts w:ascii="Georgia" w:hAnsi="Georgia"/>
          <w:color w:val="333333"/>
        </w:rPr>
        <w:t>. an ability to function effectively as a member or leader on a technical team;</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lastRenderedPageBreak/>
        <w:t>f</w:t>
      </w:r>
      <w:proofErr w:type="gramEnd"/>
      <w:r>
        <w:rPr>
          <w:rFonts w:ascii="Georgia" w:hAnsi="Georgia"/>
          <w:color w:val="333333"/>
        </w:rPr>
        <w:t>. an ability to identify, analyze, and solve broadly-defined engineering technology problems;</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g</w:t>
      </w:r>
      <w:proofErr w:type="gramEnd"/>
      <w:r>
        <w:rPr>
          <w:rFonts w:ascii="Georgia" w:hAnsi="Georgia"/>
          <w:color w:val="333333"/>
        </w:rPr>
        <w:t>. an ability to apply written, oral, and graphical communication in both technical and non-technical environments; and an ability to identify and use appropriate technical literature;</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h</w:t>
      </w:r>
      <w:proofErr w:type="gramEnd"/>
      <w:r>
        <w:rPr>
          <w:rFonts w:ascii="Georgia" w:hAnsi="Georgia"/>
          <w:color w:val="333333"/>
        </w:rPr>
        <w:t>. an understanding of the need for and an ability to engage in self-directed continuing professional development;</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i</w:t>
      </w:r>
      <w:proofErr w:type="gramEnd"/>
      <w:r>
        <w:rPr>
          <w:rFonts w:ascii="Georgia" w:hAnsi="Georgia"/>
          <w:color w:val="333333"/>
        </w:rPr>
        <w:t>. an understanding of and a commitment to address professional and ethical responsibilities including a respect for diversity;</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j</w:t>
      </w:r>
      <w:proofErr w:type="gramEnd"/>
      <w:r>
        <w:rPr>
          <w:rFonts w:ascii="Georgia" w:hAnsi="Georgia"/>
          <w:color w:val="333333"/>
        </w:rPr>
        <w:t>. a knowledge of the impact of engineering technology solutions in a societal and global context; and</w:t>
      </w:r>
    </w:p>
    <w:p w:rsidR="007B2299" w:rsidRDefault="007B2299" w:rsidP="007B2299">
      <w:pPr>
        <w:pStyle w:val="NormalWeb"/>
        <w:shd w:val="clear" w:color="auto" w:fill="F2F2F3"/>
        <w:spacing w:before="240" w:beforeAutospacing="0" w:after="0" w:afterAutospacing="0"/>
        <w:rPr>
          <w:rFonts w:ascii="Georgia" w:hAnsi="Georgia"/>
          <w:color w:val="333333"/>
        </w:rPr>
      </w:pPr>
      <w:proofErr w:type="gramStart"/>
      <w:r>
        <w:rPr>
          <w:rFonts w:ascii="Georgia" w:hAnsi="Georgia"/>
          <w:color w:val="333333"/>
        </w:rPr>
        <w:t>k</w:t>
      </w:r>
      <w:proofErr w:type="gramEnd"/>
      <w:r>
        <w:rPr>
          <w:rFonts w:ascii="Georgia" w:hAnsi="Georgia"/>
          <w:color w:val="333333"/>
        </w:rPr>
        <w:t>. a commitment to quality, timeliness, and continuous improvement.</w:t>
      </w:r>
    </w:p>
    <w:p w:rsidR="002467B1" w:rsidRDefault="002467B1"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4: CONTINUOUS IMPROVEMENT</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program must regularly use appropriate, documented processes for assessing and evaluating the extent to which the student outcomes are being attained. The results of these evaluations must be systematically utilized as input for the continuous improvement of the program. Other available information may also be used to assist in the continuous improvement of the program.</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5: CURRICULUM</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The curriculum must effectively develop the following subject areas in support of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Mathematics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program must develop the ability of students to apply mathematics to the solution of technical problems.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Associate degree programs will, at a minimum, include algebra and trigonometry at a level appropriate to the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lastRenderedPageBreak/>
        <w:t>b. Baccalaureate degree programs will include the application of integral and differential calculus or other mathematics above the level of algebra and trigonometry appropriate to the student outcomes and program educational objectives.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Technical Content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technical content of the program must focus on the applied aspects of science and engineering and must:</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a. Represent at least 1/3 of the total credit hours for the program but no more than 2/3 of the total credit hours for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b. Include a technical core that prepares students for the increasingly complex technical specialties they will experience later in the curriculum.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c. Develop student competency in the use of equipment and tools common to the discipline.</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Physical and Natural Science</w:t>
      </w:r>
      <w:r>
        <w:rPr>
          <w:rFonts w:ascii="Georgia" w:hAnsi="Georgia"/>
          <w:color w:val="333333"/>
        </w:rPr>
        <w:br/>
        <w:t>The basic science content of the program must include physical or natural science with laboratory experiences as appropriate to the discipline.</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The Integration of Content</w:t>
      </w:r>
      <w:r>
        <w:rPr>
          <w:rFonts w:ascii="Georgia" w:hAnsi="Georgia"/>
          <w:color w:val="333333"/>
        </w:rPr>
        <w:br/>
        <w:t>Baccalaureate degree programs must provide a capstone or integrating experience that develops student competencies in applying both technical and non-technical skills in solving problems.</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Cooperative Education</w:t>
      </w:r>
      <w:r>
        <w:rPr>
          <w:rFonts w:ascii="Georgia" w:hAnsi="Georgia"/>
          <w:color w:val="333333"/>
        </w:rPr>
        <w:br/>
      </w:r>
      <w:proofErr w:type="gramStart"/>
      <w:r>
        <w:rPr>
          <w:rFonts w:ascii="Georgia" w:hAnsi="Georgia"/>
          <w:color w:val="333333"/>
        </w:rPr>
        <w:t>When</w:t>
      </w:r>
      <w:proofErr w:type="gramEnd"/>
      <w:r>
        <w:rPr>
          <w:rFonts w:ascii="Georgia" w:hAnsi="Georgia"/>
          <w:color w:val="333333"/>
        </w:rPr>
        <w:t xml:space="preserve"> used to satisfy prescribed elements of these criteria, credits based upon cooperative/internships or similar experiences must include an appropriate academic component evaluated by the program faculty.</w:t>
      </w:r>
    </w:p>
    <w:p w:rsidR="007B2299" w:rsidRDefault="007B2299" w:rsidP="007B2299">
      <w:pPr>
        <w:pStyle w:val="NormalWeb"/>
        <w:shd w:val="clear" w:color="auto" w:fill="F2F2F3"/>
        <w:spacing w:before="240" w:beforeAutospacing="0" w:after="0" w:afterAutospacing="0"/>
        <w:rPr>
          <w:rFonts w:ascii="Georgia" w:hAnsi="Georgia"/>
          <w:color w:val="333333"/>
        </w:rPr>
      </w:pPr>
      <w:r>
        <w:rPr>
          <w:rStyle w:val="Strong"/>
          <w:rFonts w:ascii="Georgia" w:hAnsi="Georgia"/>
          <w:color w:val="333333"/>
        </w:rPr>
        <w:t>Advisory Committee</w:t>
      </w:r>
      <w:r>
        <w:rPr>
          <w:rFonts w:ascii="Georgia" w:hAnsi="Georgia"/>
          <w:color w:val="333333"/>
        </w:rPr>
        <w:br/>
        <w:t>An advisory committee with representation from organizations being served by the program graduates must be utilized to periodically review the program’s curriculum and advise the program on the establishment, review, and revision of its program educational objectives. The advisory committee must provide advisement on current and future aspects of the technical fields for which the graduates are being prepared.</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lastRenderedPageBreak/>
        <w:t>GENERAL CRITERION 6: FACULTY</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Each faculty member teaching in the program must have expertise and educational background consistent with the contributions to the program expected from the faculty member. The competence of faculty members must be demonstrated by such factors as education, professional credentials and certifications, professional experience, ongoing professional development, contributions to the discipline, teaching effectiveness, and communication skills. Collectively, the faculty must have the breadth and depth to cover all curricular areas of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faculty serving in the program must be of sufficient number to maintain continuity, stability, oversight, student interaction, and advising. The faculty must have sufficient responsibility and authority to improve the program through definition and revision of program educational objectives and student outcomes as well as through the implementation of a program of study that fosters the attainment of student outcomes.</w:t>
      </w:r>
    </w:p>
    <w:p w:rsidR="00A314FC" w:rsidRDefault="00A314FC" w:rsidP="007B2299">
      <w:pPr>
        <w:pStyle w:val="NormalWeb"/>
        <w:shd w:val="clear" w:color="auto" w:fill="F2F2F3"/>
        <w:spacing w:before="240" w:beforeAutospacing="0" w:after="0" w:afterAutospacing="0"/>
        <w:rPr>
          <w:rFonts w:ascii="Georgia" w:hAnsi="Georgia"/>
          <w:color w:val="333333"/>
        </w:rPr>
      </w:pP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7: FACILITIES</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Classrooms, offices, laboratories, and associated equipment must be adequate to support attainment of the student outcomes and to provide an atmosphere conducive to learning. Modern tools, equipment, computing resources, and laboratories appropriate to the program must be available, accessible, and systematically maintained and upgraded to enable students to attain the student outcomes and to support program needs. Students must be provided appropriate guidance regarding the use of the tools, equipment, computing resources, and laboratories available to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t>The library services and the computing and information infrastructure must be adequate to support the scholarly and professional activities of the students and faculty.</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GENERAL CRITERION 8: INSTITUTIONAL SUPPORT</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Institutional support and leadership must be adequate to ensure the quality and continuity of the program.</w:t>
      </w:r>
    </w:p>
    <w:p w:rsidR="007B2299" w:rsidRDefault="007B2299" w:rsidP="007B2299">
      <w:pPr>
        <w:pStyle w:val="NormalWeb"/>
        <w:shd w:val="clear" w:color="auto" w:fill="F2F2F3"/>
        <w:spacing w:before="240" w:beforeAutospacing="0" w:after="0" w:afterAutospacing="0"/>
        <w:rPr>
          <w:rFonts w:ascii="Georgia" w:hAnsi="Georgia"/>
          <w:color w:val="333333"/>
        </w:rPr>
      </w:pPr>
      <w:r>
        <w:rPr>
          <w:rFonts w:ascii="Georgia" w:hAnsi="Georgia"/>
          <w:color w:val="333333"/>
        </w:rPr>
        <w:lastRenderedPageBreak/>
        <w:t>Resources including institutional services, financial support, and staff (both administrative and technical) provided to the program must be adequate to meet program needs. The resources available to the program must be sufficient to attract, retain, and provide for the continued professional development of a qualified faculty. The resources available to the program must be sufficient to acquire, maintain, and operate infrastructures, facilities and equipment appropriate for the program, and to provide an environment in which student outcomes can be attained.</w:t>
      </w:r>
    </w:p>
    <w:p w:rsidR="007B2299" w:rsidRDefault="007B2299" w:rsidP="007B2299">
      <w:pPr>
        <w:pStyle w:val="Heading1"/>
        <w:shd w:val="clear" w:color="auto" w:fill="F2F2F3"/>
        <w:rPr>
          <w:rFonts w:ascii="Verdana" w:hAnsi="Verdana"/>
          <w:caps/>
          <w:color w:val="333333"/>
          <w:spacing w:val="15"/>
          <w:sz w:val="38"/>
          <w:szCs w:val="38"/>
        </w:rPr>
      </w:pPr>
      <w:r>
        <w:rPr>
          <w:rFonts w:ascii="Verdana" w:hAnsi="Verdana"/>
          <w:caps/>
          <w:color w:val="333333"/>
          <w:spacing w:val="15"/>
          <w:sz w:val="38"/>
          <w:szCs w:val="38"/>
        </w:rPr>
        <w:t>II. PROGRAM CRITERIA</w:t>
      </w:r>
    </w:p>
    <w:p w:rsidR="007B2299" w:rsidRDefault="007B2299" w:rsidP="007B2299">
      <w:pPr>
        <w:pStyle w:val="NormalWeb"/>
        <w:shd w:val="clear" w:color="auto" w:fill="F2F2F3"/>
        <w:spacing w:before="240" w:beforeAutospacing="0" w:after="0" w:afterAutospacing="0"/>
        <w:rPr>
          <w:rFonts w:ascii="Georgia" w:hAnsi="Georgia"/>
          <w:color w:val="333333"/>
          <w:sz w:val="24"/>
          <w:szCs w:val="24"/>
        </w:rPr>
      </w:pPr>
      <w:r>
        <w:rPr>
          <w:rFonts w:ascii="Georgia" w:hAnsi="Georgia"/>
          <w:color w:val="333333"/>
        </w:rPr>
        <w:t>Each program seeking accreditation from the Engineering Technology Accreditation Commission of ABET must demonstrate that it satisfies all Program Criteria implied by the program title.</w:t>
      </w:r>
    </w:p>
    <w:p w:rsidR="007B2299" w:rsidRDefault="007B2299" w:rsidP="007B2299">
      <w:pPr>
        <w:spacing w:after="120" w:line="340" w:lineRule="atLeast"/>
        <w:jc w:val="both"/>
        <w:rPr>
          <w:b/>
        </w:rPr>
      </w:pPr>
    </w:p>
    <w:p w:rsidR="007B2299" w:rsidRDefault="007B2299" w:rsidP="007B2299">
      <w:pPr>
        <w:spacing w:after="120" w:line="340" w:lineRule="atLeast"/>
        <w:jc w:val="both"/>
        <w:rPr>
          <w:b/>
        </w:rPr>
      </w:pPr>
    </w:p>
    <w:p w:rsidR="007B2299" w:rsidRDefault="007B2299" w:rsidP="007B2299">
      <w:pPr>
        <w:spacing w:after="120" w:line="340" w:lineRule="atLeast"/>
        <w:jc w:val="both"/>
        <w:rPr>
          <w:b/>
        </w:rPr>
      </w:pPr>
      <w:r w:rsidRPr="003A6FBE">
        <w:rPr>
          <w:b/>
        </w:rPr>
        <w:t>http://www.abet.org/accreditation/accreditation-criteria/criteria-for-accrediting-engineering-technology-programs-2016-2017/</w:t>
      </w:r>
    </w:p>
    <w:p w:rsidR="007B2299" w:rsidRDefault="007B2299" w:rsidP="007B2299">
      <w:pPr>
        <w:spacing w:after="120" w:line="340" w:lineRule="atLeast"/>
        <w:jc w:val="both"/>
        <w:rPr>
          <w:b/>
        </w:rPr>
      </w:pPr>
    </w:p>
    <w:p w:rsidR="007B2299" w:rsidRPr="00976273" w:rsidRDefault="007B2299" w:rsidP="007B2299">
      <w:pPr>
        <w:shd w:val="clear" w:color="auto" w:fill="F2F2F3"/>
        <w:rPr>
          <w:rFonts w:ascii="Georgia" w:hAnsi="Georgia"/>
          <w:color w:val="333333"/>
          <w:sz w:val="24"/>
          <w:szCs w:val="24"/>
        </w:rPr>
      </w:pPr>
      <w:r w:rsidRPr="00976273">
        <w:rPr>
          <w:rFonts w:ascii="Georgia" w:hAnsi="Georgia"/>
          <w:b/>
          <w:bCs/>
          <w:color w:val="333333"/>
          <w:sz w:val="24"/>
          <w:szCs w:val="24"/>
        </w:rPr>
        <w:t>Lead Society: Society of Manufacturing Engineers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Applicability</w:t>
      </w:r>
      <w:r w:rsidRPr="00976273">
        <w:rPr>
          <w:rFonts w:ascii="Georgia" w:hAnsi="Georgia"/>
          <w:color w:val="333333"/>
          <w:sz w:val="24"/>
          <w:szCs w:val="24"/>
        </w:rPr>
        <w:br/>
      </w:r>
      <w:proofErr w:type="gramStart"/>
      <w:r w:rsidRPr="00976273">
        <w:rPr>
          <w:rFonts w:ascii="Georgia" w:hAnsi="Georgia"/>
          <w:color w:val="333333"/>
          <w:sz w:val="24"/>
          <w:szCs w:val="24"/>
        </w:rPr>
        <w:t>These</w:t>
      </w:r>
      <w:proofErr w:type="gramEnd"/>
      <w:r w:rsidRPr="00976273">
        <w:rPr>
          <w:rFonts w:ascii="Georgia" w:hAnsi="Georgia"/>
          <w:color w:val="333333"/>
          <w:sz w:val="24"/>
          <w:szCs w:val="24"/>
        </w:rPr>
        <w:t xml:space="preserve"> program criteria apply to engineering technology programs that include manufacturing or similar modifiers in their titles.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Objective</w:t>
      </w:r>
      <w:r w:rsidRPr="00976273">
        <w:rPr>
          <w:rFonts w:ascii="Georgia" w:hAnsi="Georgia"/>
          <w:color w:val="333333"/>
          <w:sz w:val="24"/>
          <w:szCs w:val="24"/>
        </w:rPr>
        <w:br/>
        <w:t>An accreditable baccalaureate degree program in manufacturing engineering technology will prepare graduates with technical and leadership skills necessary for manufacturing competitiveness and to enter careers in manufacturing process and systems design, operations, quality, continuous improvement, lean manufacturing, and sustainability. Graduates of associate degree programs typically have careers in manufacturing operations and service functions.</w:t>
      </w:r>
    </w:p>
    <w:p w:rsidR="007B2299" w:rsidRPr="00976273" w:rsidRDefault="007B2299" w:rsidP="007B2299">
      <w:pPr>
        <w:shd w:val="clear" w:color="auto" w:fill="F2F2F3"/>
        <w:spacing w:before="240"/>
        <w:rPr>
          <w:rFonts w:ascii="Georgia" w:hAnsi="Georgia"/>
          <w:color w:val="333333"/>
          <w:sz w:val="24"/>
          <w:szCs w:val="24"/>
        </w:rPr>
      </w:pPr>
      <w:r w:rsidRPr="00976273">
        <w:rPr>
          <w:rFonts w:ascii="Georgia" w:hAnsi="Georgia"/>
          <w:b/>
          <w:bCs/>
          <w:color w:val="333333"/>
          <w:sz w:val="24"/>
          <w:szCs w:val="24"/>
        </w:rPr>
        <w:t>Outcomes</w:t>
      </w:r>
      <w:r w:rsidRPr="00976273">
        <w:rPr>
          <w:rFonts w:ascii="Georgia" w:hAnsi="Georgia"/>
          <w:color w:val="333333"/>
          <w:sz w:val="24"/>
          <w:szCs w:val="24"/>
        </w:rPr>
        <w:br/>
        <w:t>Graduates must demonstrate the ability to apply the following to the solution of manufacturing programs to achieve manufacturing competitiveness: (a) materials and manufacturing processes; (b) product design process, tooling, and assembly; (c) manufacturing systems, automation, and operations; (d) statistics, quality and continuous improvement, and industrial organization and management.</w:t>
      </w:r>
    </w:p>
    <w:p w:rsidR="00422429" w:rsidRDefault="007B2299" w:rsidP="007B2299">
      <w:r w:rsidRPr="00976273">
        <w:rPr>
          <w:rFonts w:ascii="Georgia" w:hAnsi="Georgia"/>
          <w:color w:val="333333"/>
          <w:sz w:val="24"/>
          <w:szCs w:val="24"/>
        </w:rPr>
        <w:t>Graduates of baccalaureate degree programs must have a capstone or integrating experience that develops and illustrates student competencies in applying both technical and non-technical skills in successfully solvin</w:t>
      </w:r>
    </w:p>
    <w:sectPr w:rsidR="004224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C168B"/>
    <w:multiLevelType w:val="multilevel"/>
    <w:tmpl w:val="2588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CF425A"/>
    <w:multiLevelType w:val="multilevel"/>
    <w:tmpl w:val="88F80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299"/>
    <w:rsid w:val="002467B1"/>
    <w:rsid w:val="002D1D64"/>
    <w:rsid w:val="00322DD7"/>
    <w:rsid w:val="00383A4F"/>
    <w:rsid w:val="00707C9A"/>
    <w:rsid w:val="007B2299"/>
    <w:rsid w:val="00A31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299"/>
    <w:pPr>
      <w:spacing w:after="0" w:line="240" w:lineRule="auto"/>
    </w:pPr>
    <w:rPr>
      <w:rFonts w:ascii="Times New Roman" w:eastAsia="Times New Roman" w:hAnsi="Times New Roman" w:cs="Times New Roman"/>
      <w:color w:val="0000FF"/>
      <w:sz w:val="28"/>
      <w:szCs w:val="28"/>
    </w:rPr>
  </w:style>
  <w:style w:type="paragraph" w:styleId="Heading1">
    <w:name w:val="heading 1"/>
    <w:basedOn w:val="Normal"/>
    <w:next w:val="Normal"/>
    <w:link w:val="Heading1Char"/>
    <w:qFormat/>
    <w:rsid w:val="007B2299"/>
    <w:pPr>
      <w:keepNext/>
      <w:overflowPunct w:val="0"/>
      <w:autoSpaceDE w:val="0"/>
      <w:autoSpaceDN w:val="0"/>
      <w:adjustRightInd w:val="0"/>
      <w:textAlignment w:val="baseline"/>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2299"/>
    <w:rPr>
      <w:rFonts w:ascii="Times New Roman" w:eastAsia="Times New Roman" w:hAnsi="Times New Roman" w:cs="Times New Roman"/>
      <w:color w:val="0000FF"/>
      <w:sz w:val="40"/>
      <w:szCs w:val="40"/>
    </w:rPr>
  </w:style>
  <w:style w:type="paragraph" w:styleId="NormalWeb">
    <w:name w:val="Normal (Web)"/>
    <w:basedOn w:val="Normal"/>
    <w:uiPriority w:val="99"/>
    <w:rsid w:val="007B2299"/>
    <w:pPr>
      <w:spacing w:before="100" w:beforeAutospacing="1" w:after="100" w:afterAutospacing="1"/>
    </w:pPr>
  </w:style>
  <w:style w:type="character" w:styleId="Hyperlink">
    <w:name w:val="Hyperlink"/>
    <w:rsid w:val="007B2299"/>
    <w:rPr>
      <w:color w:val="0000FF"/>
      <w:u w:val="single"/>
    </w:rPr>
  </w:style>
  <w:style w:type="character" w:styleId="Strong">
    <w:name w:val="Strong"/>
    <w:uiPriority w:val="22"/>
    <w:qFormat/>
    <w:rsid w:val="007B2299"/>
    <w:rPr>
      <w:b/>
      <w:bCs/>
    </w:rPr>
  </w:style>
  <w:style w:type="character" w:customStyle="1" w:styleId="apple-converted-space">
    <w:name w:val="apple-converted-space"/>
    <w:rsid w:val="007B22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299"/>
    <w:pPr>
      <w:spacing w:after="0" w:line="240" w:lineRule="auto"/>
    </w:pPr>
    <w:rPr>
      <w:rFonts w:ascii="Times New Roman" w:eastAsia="Times New Roman" w:hAnsi="Times New Roman" w:cs="Times New Roman"/>
      <w:color w:val="0000FF"/>
      <w:sz w:val="28"/>
      <w:szCs w:val="28"/>
    </w:rPr>
  </w:style>
  <w:style w:type="paragraph" w:styleId="Heading1">
    <w:name w:val="heading 1"/>
    <w:basedOn w:val="Normal"/>
    <w:next w:val="Normal"/>
    <w:link w:val="Heading1Char"/>
    <w:qFormat/>
    <w:rsid w:val="007B2299"/>
    <w:pPr>
      <w:keepNext/>
      <w:overflowPunct w:val="0"/>
      <w:autoSpaceDE w:val="0"/>
      <w:autoSpaceDN w:val="0"/>
      <w:adjustRightInd w:val="0"/>
      <w:textAlignment w:val="baseline"/>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2299"/>
    <w:rPr>
      <w:rFonts w:ascii="Times New Roman" w:eastAsia="Times New Roman" w:hAnsi="Times New Roman" w:cs="Times New Roman"/>
      <w:color w:val="0000FF"/>
      <w:sz w:val="40"/>
      <w:szCs w:val="40"/>
    </w:rPr>
  </w:style>
  <w:style w:type="paragraph" w:styleId="NormalWeb">
    <w:name w:val="Normal (Web)"/>
    <w:basedOn w:val="Normal"/>
    <w:uiPriority w:val="99"/>
    <w:rsid w:val="007B2299"/>
    <w:pPr>
      <w:spacing w:before="100" w:beforeAutospacing="1" w:after="100" w:afterAutospacing="1"/>
    </w:pPr>
  </w:style>
  <w:style w:type="character" w:styleId="Hyperlink">
    <w:name w:val="Hyperlink"/>
    <w:rsid w:val="007B2299"/>
    <w:rPr>
      <w:color w:val="0000FF"/>
      <w:u w:val="single"/>
    </w:rPr>
  </w:style>
  <w:style w:type="character" w:styleId="Strong">
    <w:name w:val="Strong"/>
    <w:uiPriority w:val="22"/>
    <w:qFormat/>
    <w:rsid w:val="007B2299"/>
    <w:rPr>
      <w:b/>
      <w:bCs/>
    </w:rPr>
  </w:style>
  <w:style w:type="character" w:customStyle="1" w:styleId="apple-converted-space">
    <w:name w:val="apple-converted-space"/>
    <w:rsid w:val="007B2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et.org/accreditation/accreditation-criteria/criteria-for-accrediting-engineering-technology-programs-2016-2017" TargetMode="External"/><Relationship Id="rId13" Type="http://schemas.openxmlformats.org/officeDocument/2006/relationships/hyperlink" Target="http://www.abet.org/accreditation/accreditation-criteria/criteria-for-accrediting-engineering-technology-programs-2016-2017"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bet.org/accreditation/accreditation-criteria/criteria-for-accrediting-engineering-technology-programs-2016-2017/" TargetMode="External"/><Relationship Id="rId12" Type="http://schemas.openxmlformats.org/officeDocument/2006/relationships/hyperlink" Target="http://www.abet.org/accreditation/accreditation-criteria/criteria-for-accrediting-engineering-technology-programs-2016-2017" TargetMode="External"/><Relationship Id="rId17" Type="http://schemas.openxmlformats.org/officeDocument/2006/relationships/hyperlink" Target="http://www.abet.org/accreditation/accreditation-criteria/criteria-for-accrediting-engineering-technology-programs-2016-2017" TargetMode="External"/><Relationship Id="rId2" Type="http://schemas.openxmlformats.org/officeDocument/2006/relationships/styles" Target="styles.xml"/><Relationship Id="rId16" Type="http://schemas.openxmlformats.org/officeDocument/2006/relationships/hyperlink" Target="http://www.abet.org/accreditation/accreditation-criteria/criteria-for-accrediting-engineering-technology-programs-2016-2017" TargetMode="External"/><Relationship Id="rId1" Type="http://schemas.openxmlformats.org/officeDocument/2006/relationships/numbering" Target="numbering.xml"/><Relationship Id="rId6" Type="http://schemas.openxmlformats.org/officeDocument/2006/relationships/hyperlink" Target="http://www.abet.org/wp-content/uploads/2015/10/T001-16-17-ETAC-Criteria-10-16-15.pdf" TargetMode="External"/><Relationship Id="rId11" Type="http://schemas.openxmlformats.org/officeDocument/2006/relationships/hyperlink" Target="http://www.abet.org/accreditation/accreditation-criteria/criteria-for-accrediting-engineering-technology-programs-2016-2017" TargetMode="External"/><Relationship Id="rId5" Type="http://schemas.openxmlformats.org/officeDocument/2006/relationships/webSettings" Target="webSettings.xml"/><Relationship Id="rId15" Type="http://schemas.openxmlformats.org/officeDocument/2006/relationships/hyperlink" Target="http://www.abet.org/accreditation/accreditation-criteria/criteria-for-accrediting-engineering-technology-programs-2016-2017" TargetMode="External"/><Relationship Id="rId10" Type="http://schemas.openxmlformats.org/officeDocument/2006/relationships/hyperlink" Target="http://www.abet.org/accreditation/accreditation-criteria/criteria-for-accrediting-engineering-technology-programs-2016-201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bet.org/accreditation/accreditation-criteria/criteria-for-accrediting-engineering-technology-programs-2016-2017" TargetMode="External"/><Relationship Id="rId14" Type="http://schemas.openxmlformats.org/officeDocument/2006/relationships/hyperlink" Target="http://www.abet.org/accreditation/accreditation-criteria/criteria-for-accrediting-engineering-technology-programs-2016-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15830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HIEUTRUONG</cp:lastModifiedBy>
  <cp:revision>2</cp:revision>
  <dcterms:created xsi:type="dcterms:W3CDTF">2017-03-30T00:53:00Z</dcterms:created>
  <dcterms:modified xsi:type="dcterms:W3CDTF">2017-03-30T00:53:00Z</dcterms:modified>
</cp:coreProperties>
</file>